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CDD9" w14:textId="77777777" w:rsidR="00925CD7" w:rsidRDefault="00D4433D">
      <w:pPr>
        <w:jc w:val="right"/>
      </w:pPr>
      <w:r>
        <w:rPr>
          <w:noProof/>
          <w:lang w:val="en-US"/>
        </w:rPr>
        <w:drawing>
          <wp:inline distT="0" distB="0" distL="0" distR="0" wp14:anchorId="71AECDD9" wp14:editId="71AECDDA">
            <wp:extent cx="2443633" cy="776892"/>
            <wp:effectExtent l="0" t="0" r="0" b="4158"/>
            <wp:docPr id="1" name="Picture 2" descr="C:\Users\Jamie.Luck\AppData\Local\Microsoft\Windows\Temporary Internet Files\Content.Outlook\R8RT3LGB\MPlogoFul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43633" cy="776892"/>
                    </a:xfrm>
                    <a:prstGeom prst="rect">
                      <a:avLst/>
                    </a:prstGeom>
                    <a:noFill/>
                    <a:ln>
                      <a:noFill/>
                      <a:prstDash/>
                    </a:ln>
                  </pic:spPr>
                </pic:pic>
              </a:graphicData>
            </a:graphic>
          </wp:inline>
        </w:drawing>
      </w:r>
    </w:p>
    <w:p w14:paraId="71AECDDA" w14:textId="77777777" w:rsidR="00925CD7" w:rsidRDefault="00D4433D">
      <w:pPr>
        <w:jc w:val="both"/>
        <w:rPr>
          <w:b/>
          <w:sz w:val="32"/>
          <w:szCs w:val="32"/>
        </w:rPr>
      </w:pPr>
      <w:r>
        <w:rPr>
          <w:b/>
          <w:sz w:val="32"/>
          <w:szCs w:val="32"/>
        </w:rPr>
        <w:t>Job Description</w:t>
      </w:r>
    </w:p>
    <w:p w14:paraId="71AECDDB" w14:textId="77777777" w:rsidR="00925CD7" w:rsidRDefault="00D4433D">
      <w:pPr>
        <w:jc w:val="both"/>
        <w:rPr>
          <w:color w:val="2E74B5"/>
        </w:rPr>
      </w:pPr>
      <w:r>
        <w:rPr>
          <w:color w:val="2E74B5"/>
        </w:rPr>
        <w:t>__________________________________________________________________________</w:t>
      </w:r>
    </w:p>
    <w:p w14:paraId="71AECDDC" w14:textId="77777777" w:rsidR="00925CD7" w:rsidRDefault="00925CD7">
      <w:pPr>
        <w:jc w:val="both"/>
        <w:rPr>
          <w:color w:val="2E74B5"/>
        </w:rPr>
      </w:pPr>
    </w:p>
    <w:p w14:paraId="71AECDDD" w14:textId="039CE86B" w:rsidR="00925CD7" w:rsidRDefault="00D4433D">
      <w:pPr>
        <w:jc w:val="both"/>
        <w:rPr>
          <w:color w:val="000000"/>
        </w:rPr>
      </w:pPr>
      <w:r>
        <w:rPr>
          <w:color w:val="000000"/>
        </w:rPr>
        <w:t>Truste</w:t>
      </w:r>
      <w:r w:rsidR="00174D27">
        <w:rPr>
          <w:color w:val="000000"/>
        </w:rPr>
        <w:t>e</w:t>
      </w:r>
    </w:p>
    <w:p w14:paraId="71AECDDE" w14:textId="77777777" w:rsidR="00925CD7" w:rsidRDefault="00D4433D">
      <w:pPr>
        <w:jc w:val="both"/>
        <w:rPr>
          <w:color w:val="000000"/>
        </w:rPr>
      </w:pPr>
      <w:r>
        <w:rPr>
          <w:color w:val="000000"/>
        </w:rPr>
        <w:t>Voluntary Role</w:t>
      </w:r>
    </w:p>
    <w:p w14:paraId="71AECDDF" w14:textId="77777777" w:rsidR="00925CD7" w:rsidRDefault="00D4433D">
      <w:pPr>
        <w:jc w:val="both"/>
        <w:rPr>
          <w:color w:val="000000"/>
        </w:rPr>
      </w:pPr>
      <w:r>
        <w:rPr>
          <w:color w:val="000000"/>
        </w:rPr>
        <w:t>Responsible to Chair of Trustees</w:t>
      </w:r>
    </w:p>
    <w:p w14:paraId="71AECDE0" w14:textId="77777777" w:rsidR="00925CD7" w:rsidRDefault="00925CD7">
      <w:pPr>
        <w:jc w:val="both"/>
        <w:rPr>
          <w:color w:val="000000"/>
        </w:rPr>
      </w:pPr>
    </w:p>
    <w:p w14:paraId="71AECDE1" w14:textId="77777777" w:rsidR="00925CD7" w:rsidRDefault="00D4433D">
      <w:pPr>
        <w:jc w:val="both"/>
        <w:rPr>
          <w:b/>
          <w:color w:val="000000"/>
          <w:sz w:val="28"/>
          <w:szCs w:val="28"/>
        </w:rPr>
      </w:pPr>
      <w:r>
        <w:rPr>
          <w:b/>
          <w:color w:val="000000"/>
          <w:sz w:val="28"/>
          <w:szCs w:val="28"/>
        </w:rPr>
        <w:t>Overview</w:t>
      </w:r>
    </w:p>
    <w:p w14:paraId="71AECDE2" w14:textId="77777777" w:rsidR="00925CD7" w:rsidRDefault="00925CD7">
      <w:pPr>
        <w:jc w:val="both"/>
        <w:rPr>
          <w:rFonts w:ascii="Times New Roman" w:hAnsi="Times New Roman"/>
          <w:color w:val="303030"/>
        </w:rPr>
      </w:pPr>
    </w:p>
    <w:p w14:paraId="71AECDE3" w14:textId="425ED143" w:rsidR="00925CD7" w:rsidRDefault="00D4433D">
      <w:pPr>
        <w:jc w:val="both"/>
      </w:pPr>
      <w:r>
        <w:rPr>
          <w:rFonts w:cs="Calibri"/>
          <w:color w:val="303030"/>
        </w:rPr>
        <w:t>In 2023 Mentoring Plus celebrates 25 years of offering mentoring support to young people. We are now an established and</w:t>
      </w:r>
      <w:r>
        <w:rPr>
          <w:rFonts w:cs="Calibri"/>
          <w:bCs/>
          <w:color w:val="303030"/>
        </w:rPr>
        <w:t xml:space="preserve"> vibrant community-based </w:t>
      </w:r>
      <w:r>
        <w:rPr>
          <w:rFonts w:cs="Calibri"/>
          <w:color w:val="303030"/>
        </w:rPr>
        <w:t xml:space="preserve">charity </w:t>
      </w:r>
      <w:r>
        <w:rPr>
          <w:rFonts w:cs="Calibri"/>
          <w:bCs/>
          <w:color w:val="303030"/>
        </w:rPr>
        <w:t>that</w:t>
      </w:r>
      <w:r>
        <w:rPr>
          <w:rFonts w:cs="Calibri"/>
          <w:color w:val="303030"/>
        </w:rPr>
        <w:t xml:space="preserve"> supports </w:t>
      </w:r>
      <w:r>
        <w:rPr>
          <w:rFonts w:cs="Calibri"/>
          <w:bCs/>
          <w:color w:val="303030"/>
        </w:rPr>
        <w:t>the</w:t>
      </w:r>
      <w:r>
        <w:rPr>
          <w:rFonts w:cs="Calibri"/>
          <w:color w:val="303030"/>
        </w:rPr>
        <w:t xml:space="preserve"> young and most vulnerable in Bath and North-East Somerset (B&amp;NES).  Working both in the community and within schools, we support </w:t>
      </w:r>
      <w:r>
        <w:rPr>
          <w:rFonts w:cs="Calibri"/>
          <w:bCs/>
          <w:color w:val="303030"/>
        </w:rPr>
        <w:t xml:space="preserve">children and </w:t>
      </w:r>
      <w:r>
        <w:rPr>
          <w:rFonts w:cs="Calibri"/>
          <w:color w:val="303030"/>
        </w:rPr>
        <w:t>young people aged 7 to 21 by connecting them with supportive others and engaging them in enjoyable and meaningful activities. About one-third of our funding comes from local authority commissions, with the remainder of funds raised through large and small grants, private and business donations, community fundraising efforts, and earned income from training and professional mentoring contracts with schools and other organisations supporting young people.</w:t>
      </w:r>
    </w:p>
    <w:p w14:paraId="71AECDE4" w14:textId="77777777" w:rsidR="00925CD7" w:rsidRDefault="00925CD7">
      <w:pPr>
        <w:jc w:val="both"/>
        <w:rPr>
          <w:rFonts w:eastAsia="Times New Roman" w:cs="Calibri"/>
          <w:color w:val="303030"/>
        </w:rPr>
      </w:pPr>
    </w:p>
    <w:p w14:paraId="71AECDE5" w14:textId="77777777" w:rsidR="00925CD7" w:rsidRDefault="00D4433D">
      <w:pPr>
        <w:jc w:val="both"/>
      </w:pPr>
      <w:r>
        <w:rPr>
          <w:rFonts w:eastAsia="Times New Roman" w:cs="Calibri"/>
          <w:b/>
          <w:color w:val="303030"/>
          <w:sz w:val="28"/>
          <w:szCs w:val="28"/>
        </w:rPr>
        <w:t>Volunteer Mentoring</w:t>
      </w:r>
    </w:p>
    <w:p w14:paraId="71AECDE6" w14:textId="77777777" w:rsidR="00925CD7" w:rsidRDefault="00925CD7">
      <w:pPr>
        <w:jc w:val="both"/>
        <w:rPr>
          <w:rFonts w:ascii="Times New Roman" w:eastAsia="Times New Roman" w:hAnsi="Times New Roman"/>
          <w:color w:val="303030"/>
        </w:rPr>
      </w:pPr>
    </w:p>
    <w:p w14:paraId="71AECDE7" w14:textId="77777777" w:rsidR="00925CD7" w:rsidRDefault="00D4433D">
      <w:pPr>
        <w:jc w:val="both"/>
        <w:rPr>
          <w:rFonts w:eastAsia="Times New Roman" w:cs="Calibri"/>
          <w:color w:val="303030"/>
        </w:rPr>
      </w:pPr>
      <w:r>
        <w:rPr>
          <w:rFonts w:eastAsia="Times New Roman" w:cs="Calibri"/>
          <w:color w:val="303030"/>
        </w:rPr>
        <w:t>Through our Volunteer Mentoring programme, we employ professional practitioners who listen to young people and understand what they want and need. Our practitioners then link each mentee with a compatible volunteer mentor, from their own community, and support the mentoring relationship all the way. We train those volunteer mentors, giving them access to the knowledge, techniques and support they’ll need to help a young person.  We provide expert supervision to mentors, just like professional counsellors receive. This service is commissioned by B&amp;NES Council, and by the Bath and Norton Radstock primary school behavioural and attendance panels.</w:t>
      </w:r>
    </w:p>
    <w:p w14:paraId="71AECDE8" w14:textId="77777777" w:rsidR="00925CD7" w:rsidRDefault="00925CD7">
      <w:pPr>
        <w:jc w:val="both"/>
        <w:rPr>
          <w:rFonts w:eastAsia="Times New Roman" w:cs="Calibri"/>
          <w:color w:val="303030"/>
        </w:rPr>
      </w:pPr>
    </w:p>
    <w:p w14:paraId="71AECDE9" w14:textId="6B758318" w:rsidR="00925CD7" w:rsidRDefault="00D4433D">
      <w:pPr>
        <w:jc w:val="both"/>
      </w:pPr>
      <w:r>
        <w:rPr>
          <w:rFonts w:eastAsia="Times New Roman" w:cs="Calibri"/>
          <w:b/>
          <w:color w:val="303030"/>
          <w:sz w:val="28"/>
          <w:szCs w:val="28"/>
        </w:rPr>
        <w:t xml:space="preserve">Student and Family Support (SAFS) and Professional Mentoring </w:t>
      </w:r>
    </w:p>
    <w:p w14:paraId="71AECDEA" w14:textId="77777777" w:rsidR="00925CD7" w:rsidRDefault="00925CD7">
      <w:pPr>
        <w:jc w:val="both"/>
        <w:rPr>
          <w:rFonts w:ascii="Times New Roman" w:eastAsia="Times New Roman" w:hAnsi="Times New Roman"/>
          <w:color w:val="303030"/>
        </w:rPr>
      </w:pPr>
    </w:p>
    <w:p w14:paraId="71AECDEB" w14:textId="77777777" w:rsidR="00925CD7" w:rsidRDefault="00D4433D">
      <w:pPr>
        <w:jc w:val="both"/>
        <w:rPr>
          <w:rFonts w:eastAsia="Times New Roman" w:cs="Calibri"/>
          <w:color w:val="303030"/>
        </w:rPr>
      </w:pPr>
      <w:r>
        <w:rPr>
          <w:rFonts w:eastAsia="Times New Roman" w:cs="Calibri"/>
          <w:color w:val="303030"/>
        </w:rPr>
        <w:t xml:space="preserve">Mentoring Plus has extensive experience of working with primary and secondary schools, largely through offering one-to-one support for students at risk of disengagement from education.  Mentoring is tailored to specific support needs, and we also offer group work including exciting alternative learning programmes, engaging students with education and opportunities outside the classroom. Our work with schools helped us win a new commission for the B&amp;NES School and Family Support (SAFS) service in 2018. We also support schools to train students to deliver supportive peer mentoring programmes for younger students. </w:t>
      </w:r>
    </w:p>
    <w:p w14:paraId="71AECDEC" w14:textId="77777777" w:rsidR="00925CD7" w:rsidRDefault="00925CD7">
      <w:pPr>
        <w:jc w:val="both"/>
        <w:rPr>
          <w:rFonts w:eastAsia="Times New Roman" w:cs="Calibri"/>
          <w:color w:val="303030"/>
        </w:rPr>
      </w:pPr>
    </w:p>
    <w:p w14:paraId="71AECDED" w14:textId="77777777" w:rsidR="00925CD7" w:rsidRDefault="00D4433D">
      <w:pPr>
        <w:jc w:val="both"/>
      </w:pPr>
      <w:r>
        <w:rPr>
          <w:rFonts w:eastAsia="Times New Roman" w:cs="Calibri"/>
          <w:b/>
          <w:color w:val="303030"/>
          <w:sz w:val="28"/>
          <w:szCs w:val="28"/>
        </w:rPr>
        <w:t>Riverside Youth Hub</w:t>
      </w:r>
    </w:p>
    <w:p w14:paraId="71AECDEE" w14:textId="77777777" w:rsidR="00925CD7" w:rsidRDefault="00925CD7">
      <w:pPr>
        <w:jc w:val="both"/>
        <w:rPr>
          <w:rFonts w:ascii="Times New Roman" w:eastAsia="Times New Roman" w:hAnsi="Times New Roman"/>
          <w:color w:val="303030"/>
        </w:rPr>
      </w:pPr>
    </w:p>
    <w:p w14:paraId="71AECDEF" w14:textId="3F960C49" w:rsidR="00925CD7" w:rsidRDefault="00D4433D">
      <w:pPr>
        <w:jc w:val="both"/>
      </w:pPr>
      <w:r>
        <w:rPr>
          <w:rFonts w:eastAsia="Times New Roman" w:cs="Calibri"/>
          <w:color w:val="303030"/>
        </w:rPr>
        <w:t xml:space="preserve">We are delighted to have a lease to run the </w:t>
      </w:r>
      <w:r>
        <w:rPr>
          <w:rFonts w:eastAsia="Times New Roman" w:cs="Calibri"/>
          <w:color w:val="000000"/>
        </w:rPr>
        <w:t>Riverside Youth Hub,</w:t>
      </w:r>
      <w:r>
        <w:rPr>
          <w:rFonts w:eastAsia="Times New Roman" w:cs="Calibri"/>
          <w:color w:val="303030"/>
        </w:rPr>
        <w:t xml:space="preserve"> a young-people friendly, community space for B&amp;NES Council. Based on London Road in Bath, these </w:t>
      </w:r>
      <w:r>
        <w:rPr>
          <w:rFonts w:eastAsia="Times New Roman" w:cs="Calibri"/>
          <w:color w:val="000000"/>
        </w:rPr>
        <w:t>premises provide</w:t>
      </w:r>
      <w:r>
        <w:rPr>
          <w:rFonts w:eastAsia="Times New Roman" w:cs="Calibri"/>
          <w:color w:val="303030"/>
        </w:rPr>
        <w:t xml:space="preserve"> office space for Mentoring Plus staff, a large hall for a range of large-group activities, a riverside garden with access for rowing, a ball court and ‘chill-out’ spaces for young people. Current usage includes two nights of youth club provision each week, a men’s football group and a Toy Library, with plans to increase community usage and income.</w:t>
      </w:r>
    </w:p>
    <w:p w14:paraId="71AECDF0" w14:textId="77777777" w:rsidR="00925CD7" w:rsidRDefault="00925CD7">
      <w:pPr>
        <w:jc w:val="both"/>
        <w:rPr>
          <w:rFonts w:eastAsia="Times New Roman" w:cs="Calibri"/>
          <w:b/>
          <w:color w:val="303030"/>
          <w:sz w:val="28"/>
          <w:szCs w:val="28"/>
        </w:rPr>
      </w:pPr>
    </w:p>
    <w:p w14:paraId="71AECDF1" w14:textId="77777777" w:rsidR="00925CD7" w:rsidRDefault="00925CD7">
      <w:pPr>
        <w:jc w:val="both"/>
        <w:rPr>
          <w:rFonts w:eastAsia="Times New Roman" w:cs="Calibri"/>
          <w:b/>
          <w:color w:val="303030"/>
          <w:sz w:val="28"/>
          <w:szCs w:val="28"/>
        </w:rPr>
      </w:pPr>
    </w:p>
    <w:p w14:paraId="71AECDF2" w14:textId="02DA8453" w:rsidR="00925CD7" w:rsidRDefault="00D4433D">
      <w:pPr>
        <w:jc w:val="both"/>
        <w:rPr>
          <w:rFonts w:eastAsia="Times New Roman" w:cs="Calibri"/>
          <w:b/>
          <w:color w:val="303030"/>
          <w:sz w:val="28"/>
          <w:szCs w:val="28"/>
        </w:rPr>
      </w:pPr>
      <w:r>
        <w:rPr>
          <w:rFonts w:eastAsia="Times New Roman" w:cs="Calibri"/>
          <w:b/>
          <w:color w:val="303030"/>
          <w:sz w:val="28"/>
          <w:szCs w:val="28"/>
        </w:rPr>
        <w:t>Main duties and responsibilities of all trustees</w:t>
      </w:r>
    </w:p>
    <w:p w14:paraId="71AECDF3" w14:textId="77777777" w:rsidR="00925CD7" w:rsidRDefault="00925CD7">
      <w:pPr>
        <w:jc w:val="both"/>
        <w:rPr>
          <w:rFonts w:eastAsia="Times New Roman" w:cs="Calibri"/>
          <w:b/>
          <w:color w:val="303030"/>
          <w:sz w:val="28"/>
          <w:szCs w:val="28"/>
        </w:rPr>
      </w:pPr>
    </w:p>
    <w:p w14:paraId="71AECDF4" w14:textId="77777777" w:rsidR="00925CD7" w:rsidRDefault="00D4433D">
      <w:pPr>
        <w:numPr>
          <w:ilvl w:val="0"/>
          <w:numId w:val="2"/>
        </w:numPr>
        <w:shd w:val="clear" w:color="auto" w:fill="FFFFFF"/>
        <w:jc w:val="both"/>
        <w:textAlignment w:val="top"/>
        <w:rPr>
          <w:rFonts w:eastAsia="Times New Roman"/>
          <w:color w:val="000000"/>
          <w:lang w:eastAsia="en-GB"/>
        </w:rPr>
      </w:pPr>
      <w:r>
        <w:rPr>
          <w:rFonts w:eastAsia="Times New Roman"/>
          <w:color w:val="000000"/>
          <w:lang w:eastAsia="en-GB"/>
        </w:rPr>
        <w:t xml:space="preserve">To represent Mentoring Plus and its vision, safeguarding its good name and values </w:t>
      </w:r>
    </w:p>
    <w:p w14:paraId="71AECDF5" w14:textId="77777777" w:rsidR="00925CD7" w:rsidRDefault="00D4433D">
      <w:pPr>
        <w:pStyle w:val="ListParagraph"/>
        <w:numPr>
          <w:ilvl w:val="0"/>
          <w:numId w:val="1"/>
        </w:numPr>
        <w:shd w:val="clear" w:color="auto" w:fill="FFFFFF"/>
        <w:spacing w:after="0" w:line="240" w:lineRule="auto"/>
        <w:ind w:left="363" w:hanging="357"/>
        <w:jc w:val="both"/>
        <w:textAlignment w:val="top"/>
        <w:rPr>
          <w:rFonts w:eastAsia="Times New Roman"/>
          <w:color w:val="000000"/>
          <w:szCs w:val="24"/>
          <w:lang w:eastAsia="en-GB"/>
        </w:rPr>
      </w:pPr>
      <w:r>
        <w:rPr>
          <w:rFonts w:eastAsia="Times New Roman"/>
          <w:color w:val="000000"/>
          <w:szCs w:val="24"/>
          <w:lang w:eastAsia="en-GB"/>
        </w:rPr>
        <w:t>To ensure that Mentoring Plus:</w:t>
      </w:r>
    </w:p>
    <w:p w14:paraId="71AECDF6" w14:textId="77777777" w:rsidR="00925CD7" w:rsidRDefault="00D4433D">
      <w:pPr>
        <w:shd w:val="clear" w:color="auto" w:fill="FFFFFF"/>
        <w:ind w:left="363"/>
        <w:jc w:val="both"/>
        <w:textAlignment w:val="top"/>
        <w:rPr>
          <w:rFonts w:eastAsia="Times New Roman"/>
          <w:color w:val="000000"/>
          <w:lang w:eastAsia="en-GB"/>
        </w:rPr>
      </w:pPr>
      <w:r>
        <w:rPr>
          <w:rFonts w:eastAsia="Times New Roman"/>
          <w:color w:val="000000"/>
          <w:lang w:eastAsia="en-GB"/>
        </w:rPr>
        <w:t>a) complies with its constitution, charity law, company law and any other relevant legislation or regulations</w:t>
      </w:r>
    </w:p>
    <w:p w14:paraId="71AECDF7" w14:textId="77777777" w:rsidR="00925CD7" w:rsidRDefault="00D4433D">
      <w:pPr>
        <w:shd w:val="clear" w:color="auto" w:fill="FFFFFF"/>
        <w:ind w:left="363"/>
        <w:jc w:val="both"/>
        <w:textAlignment w:val="top"/>
        <w:rPr>
          <w:rFonts w:eastAsia="Times New Roman"/>
          <w:color w:val="000000"/>
          <w:lang w:eastAsia="en-GB"/>
        </w:rPr>
      </w:pPr>
      <w:r>
        <w:rPr>
          <w:rFonts w:eastAsia="Times New Roman"/>
          <w:color w:val="000000"/>
          <w:lang w:eastAsia="en-GB"/>
        </w:rPr>
        <w:t>b) pursues its objectives as defined in its constitution, and uses its resources exclusively in pursuance of its objectives</w:t>
      </w:r>
    </w:p>
    <w:p w14:paraId="71AECDF8" w14:textId="77777777" w:rsidR="00925CD7" w:rsidRDefault="00D4433D">
      <w:pPr>
        <w:numPr>
          <w:ilvl w:val="0"/>
          <w:numId w:val="1"/>
        </w:numPr>
        <w:shd w:val="clear" w:color="auto" w:fill="FFFFFF"/>
        <w:ind w:left="363" w:hanging="357"/>
        <w:jc w:val="both"/>
        <w:textAlignment w:val="top"/>
        <w:rPr>
          <w:rFonts w:eastAsia="Times New Roman"/>
          <w:color w:val="000000"/>
          <w:lang w:eastAsia="en-GB"/>
        </w:rPr>
      </w:pPr>
      <w:r>
        <w:rPr>
          <w:rFonts w:eastAsia="Times New Roman"/>
          <w:color w:val="000000"/>
          <w:lang w:eastAsia="en-GB"/>
        </w:rPr>
        <w:t>To work with the Trustees and Directors to oversee the delivery of the Mentoring Plus strategy</w:t>
      </w:r>
    </w:p>
    <w:p w14:paraId="71AECDF9" w14:textId="77777777" w:rsidR="00925CD7" w:rsidRDefault="00D4433D">
      <w:pPr>
        <w:numPr>
          <w:ilvl w:val="0"/>
          <w:numId w:val="1"/>
        </w:numPr>
        <w:shd w:val="clear" w:color="auto" w:fill="FFFFFF"/>
        <w:ind w:left="363" w:hanging="357"/>
        <w:jc w:val="both"/>
        <w:textAlignment w:val="top"/>
        <w:rPr>
          <w:rFonts w:eastAsia="Times New Roman"/>
          <w:color w:val="000000"/>
          <w:lang w:eastAsia="en-GB"/>
        </w:rPr>
      </w:pPr>
      <w:r>
        <w:rPr>
          <w:rFonts w:eastAsia="Times New Roman"/>
          <w:color w:val="000000"/>
          <w:lang w:eastAsia="en-GB"/>
        </w:rPr>
        <w:t xml:space="preserve">To contribute actively to the Board of Trustees’ role in giving firm strategic direction, setting overall policy, defining </w:t>
      </w:r>
      <w:proofErr w:type="gramStart"/>
      <w:r>
        <w:rPr>
          <w:rFonts w:eastAsia="Times New Roman"/>
          <w:color w:val="000000"/>
          <w:lang w:eastAsia="en-GB"/>
        </w:rPr>
        <w:t>goals</w:t>
      </w:r>
      <w:proofErr w:type="gramEnd"/>
      <w:r>
        <w:rPr>
          <w:rFonts w:eastAsia="Times New Roman"/>
          <w:color w:val="000000"/>
          <w:lang w:eastAsia="en-GB"/>
        </w:rPr>
        <w:t xml:space="preserve"> and setting targets, and evaluating performance against agreed targets</w:t>
      </w:r>
    </w:p>
    <w:p w14:paraId="71AECDFA" w14:textId="77777777" w:rsidR="00925CD7" w:rsidRDefault="00D4433D">
      <w:pPr>
        <w:numPr>
          <w:ilvl w:val="0"/>
          <w:numId w:val="1"/>
        </w:numPr>
        <w:shd w:val="clear" w:color="auto" w:fill="FFFFFF"/>
        <w:ind w:left="363" w:hanging="357"/>
        <w:jc w:val="both"/>
        <w:textAlignment w:val="top"/>
      </w:pPr>
      <w:r>
        <w:t>To contribute to the committee structure as well as Trustees’ meetings</w:t>
      </w:r>
    </w:p>
    <w:p w14:paraId="71AECDFB" w14:textId="77777777" w:rsidR="00925CD7" w:rsidRDefault="00D4433D">
      <w:pPr>
        <w:numPr>
          <w:ilvl w:val="0"/>
          <w:numId w:val="1"/>
        </w:numPr>
        <w:shd w:val="clear" w:color="auto" w:fill="FFFFFF"/>
        <w:ind w:left="363" w:hanging="357"/>
        <w:jc w:val="both"/>
        <w:textAlignment w:val="top"/>
      </w:pPr>
      <w:r>
        <w:t xml:space="preserve">To attend the AGM and other important Mentoring Plus events </w:t>
      </w:r>
    </w:p>
    <w:p w14:paraId="71AECDFC" w14:textId="77777777" w:rsidR="00925CD7" w:rsidRDefault="00D4433D">
      <w:pPr>
        <w:numPr>
          <w:ilvl w:val="0"/>
          <w:numId w:val="1"/>
        </w:numPr>
        <w:shd w:val="clear" w:color="auto" w:fill="FFFFFF"/>
        <w:ind w:left="363" w:hanging="357"/>
        <w:jc w:val="both"/>
        <w:textAlignment w:val="top"/>
        <w:rPr>
          <w:rFonts w:eastAsia="Times New Roman"/>
          <w:color w:val="000000"/>
          <w:lang w:eastAsia="en-GB"/>
        </w:rPr>
      </w:pPr>
      <w:r>
        <w:rPr>
          <w:rFonts w:eastAsia="Times New Roman"/>
          <w:color w:val="000000"/>
          <w:lang w:eastAsia="en-GB"/>
        </w:rPr>
        <w:t>To be satisfied that Mentoring Plus is operating within the legal and financial guidelines set out in the current legislation</w:t>
      </w:r>
    </w:p>
    <w:p w14:paraId="71AECDFD" w14:textId="77777777" w:rsidR="00925CD7" w:rsidRDefault="00D4433D">
      <w:pPr>
        <w:numPr>
          <w:ilvl w:val="0"/>
          <w:numId w:val="1"/>
        </w:numPr>
        <w:shd w:val="clear" w:color="auto" w:fill="FFFFFF"/>
        <w:ind w:left="363" w:hanging="357"/>
        <w:jc w:val="both"/>
        <w:textAlignment w:val="top"/>
        <w:rPr>
          <w:rFonts w:eastAsia="Times New Roman"/>
          <w:color w:val="000000"/>
          <w:lang w:eastAsia="en-GB"/>
        </w:rPr>
      </w:pPr>
      <w:r>
        <w:rPr>
          <w:rFonts w:eastAsia="Times New Roman"/>
          <w:color w:val="000000"/>
          <w:lang w:eastAsia="en-GB"/>
        </w:rPr>
        <w:t>To be active in connecting the organisation with appropriate stakeholders and supporters</w:t>
      </w:r>
    </w:p>
    <w:p w14:paraId="71AECDFE" w14:textId="77777777" w:rsidR="00925CD7" w:rsidRDefault="00D4433D">
      <w:pPr>
        <w:numPr>
          <w:ilvl w:val="0"/>
          <w:numId w:val="1"/>
        </w:numPr>
        <w:shd w:val="clear" w:color="auto" w:fill="FFFFFF"/>
        <w:ind w:left="363" w:hanging="357"/>
        <w:jc w:val="both"/>
        <w:textAlignment w:val="top"/>
        <w:rPr>
          <w:rFonts w:eastAsia="Times New Roman"/>
          <w:color w:val="000000"/>
          <w:lang w:eastAsia="en-GB"/>
        </w:rPr>
      </w:pPr>
      <w:r>
        <w:rPr>
          <w:rFonts w:eastAsia="Times New Roman"/>
          <w:color w:val="000000"/>
          <w:lang w:eastAsia="en-GB"/>
        </w:rPr>
        <w:t>To protect and manage the property of the organisation and to ensure the proper investment of its funds</w:t>
      </w:r>
    </w:p>
    <w:p w14:paraId="71AECDFF" w14:textId="77777777" w:rsidR="00925CD7" w:rsidRDefault="00D4433D">
      <w:pPr>
        <w:numPr>
          <w:ilvl w:val="0"/>
          <w:numId w:val="1"/>
        </w:numPr>
        <w:shd w:val="clear" w:color="auto" w:fill="FFFFFF"/>
        <w:ind w:left="363" w:hanging="357"/>
        <w:jc w:val="both"/>
        <w:textAlignment w:val="top"/>
        <w:rPr>
          <w:rFonts w:eastAsia="Times New Roman"/>
          <w:color w:val="000000"/>
          <w:lang w:eastAsia="en-GB"/>
        </w:rPr>
      </w:pPr>
      <w:r>
        <w:rPr>
          <w:rFonts w:eastAsia="Times New Roman"/>
          <w:color w:val="000000"/>
          <w:lang w:eastAsia="en-GB"/>
        </w:rPr>
        <w:t>To appoint Directors and new Trustees and monitor their performance.</w:t>
      </w:r>
    </w:p>
    <w:p w14:paraId="71AECE00" w14:textId="77777777" w:rsidR="00925CD7" w:rsidRDefault="00925CD7">
      <w:pPr>
        <w:shd w:val="clear" w:color="auto" w:fill="FFFFFF"/>
        <w:ind w:left="6"/>
        <w:jc w:val="both"/>
        <w:textAlignment w:val="top"/>
        <w:rPr>
          <w:rFonts w:ascii="Times New Roman" w:eastAsia="Times New Roman" w:hAnsi="Times New Roman"/>
          <w:color w:val="000000"/>
          <w:lang w:eastAsia="en-GB"/>
        </w:rPr>
      </w:pPr>
    </w:p>
    <w:p w14:paraId="71AECE01" w14:textId="3E35405D" w:rsidR="00925CD7" w:rsidRDefault="00D4433D">
      <w:pPr>
        <w:shd w:val="clear" w:color="auto" w:fill="FFFFFF"/>
        <w:ind w:left="6"/>
        <w:jc w:val="both"/>
        <w:textAlignment w:val="top"/>
        <w:rPr>
          <w:rFonts w:eastAsia="Times New Roman" w:cs="Calibri"/>
          <w:b/>
          <w:color w:val="303030"/>
          <w:sz w:val="28"/>
          <w:szCs w:val="28"/>
        </w:rPr>
      </w:pPr>
      <w:r>
        <w:rPr>
          <w:rFonts w:eastAsia="Times New Roman" w:cs="Calibri"/>
          <w:b/>
          <w:color w:val="303030"/>
          <w:sz w:val="28"/>
          <w:szCs w:val="28"/>
        </w:rPr>
        <w:t>Key criteria for becoming a trustee</w:t>
      </w:r>
    </w:p>
    <w:p w14:paraId="71AECE02" w14:textId="77777777" w:rsidR="00925CD7" w:rsidRDefault="00925CD7">
      <w:pPr>
        <w:shd w:val="clear" w:color="auto" w:fill="FFFFFF"/>
        <w:ind w:left="6"/>
        <w:jc w:val="both"/>
        <w:textAlignment w:val="top"/>
        <w:rPr>
          <w:rFonts w:eastAsia="Times New Roman"/>
          <w:color w:val="000000"/>
          <w:lang w:eastAsia="en-GB"/>
        </w:rPr>
      </w:pPr>
    </w:p>
    <w:p w14:paraId="71AECE03" w14:textId="3B940E8C" w:rsidR="00925CD7" w:rsidRDefault="00D4433D">
      <w:pPr>
        <w:numPr>
          <w:ilvl w:val="0"/>
          <w:numId w:val="4"/>
        </w:numPr>
        <w:shd w:val="clear" w:color="auto" w:fill="FFFFFF"/>
        <w:ind w:left="360"/>
        <w:textAlignment w:val="top"/>
        <w:rPr>
          <w:rFonts w:eastAsia="Times New Roman"/>
          <w:color w:val="000000"/>
          <w:lang w:eastAsia="en-GB"/>
        </w:rPr>
      </w:pPr>
      <w:r>
        <w:rPr>
          <w:rFonts w:eastAsia="Times New Roman"/>
          <w:color w:val="000000"/>
          <w:lang w:eastAsia="en-GB"/>
        </w:rPr>
        <w:t>Knowledge and understanding of the role and responsibilities of a Trustee</w:t>
      </w:r>
    </w:p>
    <w:p w14:paraId="71AECE04" w14:textId="77777777" w:rsidR="00925CD7" w:rsidRDefault="00D4433D">
      <w:pPr>
        <w:numPr>
          <w:ilvl w:val="0"/>
          <w:numId w:val="3"/>
        </w:numPr>
        <w:shd w:val="clear" w:color="auto" w:fill="FFFFFF"/>
        <w:ind w:left="360"/>
        <w:textAlignment w:val="top"/>
        <w:rPr>
          <w:rFonts w:eastAsia="Times New Roman"/>
          <w:color w:val="000000"/>
          <w:lang w:eastAsia="en-GB"/>
        </w:rPr>
      </w:pPr>
      <w:r>
        <w:rPr>
          <w:rFonts w:eastAsia="Times New Roman"/>
          <w:color w:val="000000"/>
          <w:lang w:eastAsia="en-GB"/>
        </w:rPr>
        <w:t xml:space="preserve">A strong commitment to promoting the wellbeing of children and young people </w:t>
      </w:r>
    </w:p>
    <w:p w14:paraId="71AECE05" w14:textId="02334272" w:rsidR="00925CD7" w:rsidRDefault="00D4433D">
      <w:pPr>
        <w:numPr>
          <w:ilvl w:val="0"/>
          <w:numId w:val="3"/>
        </w:numPr>
        <w:shd w:val="clear" w:color="auto" w:fill="FFFFFF"/>
        <w:ind w:left="360"/>
        <w:textAlignment w:val="top"/>
        <w:rPr>
          <w:rFonts w:eastAsia="Times New Roman"/>
          <w:color w:val="000000"/>
          <w:lang w:eastAsia="en-GB"/>
        </w:rPr>
      </w:pPr>
      <w:r>
        <w:rPr>
          <w:rFonts w:eastAsia="Times New Roman"/>
          <w:color w:val="000000"/>
          <w:lang w:eastAsia="en-GB"/>
        </w:rPr>
        <w:t>An ability to think strategically and creatively and to challenge proposals with clear logical thinking</w:t>
      </w:r>
    </w:p>
    <w:p w14:paraId="71AECE06" w14:textId="7E1A5507" w:rsidR="00925CD7" w:rsidRDefault="00D4433D">
      <w:pPr>
        <w:numPr>
          <w:ilvl w:val="0"/>
          <w:numId w:val="3"/>
        </w:numPr>
        <w:shd w:val="clear" w:color="auto" w:fill="FFFFFF"/>
        <w:ind w:left="360"/>
        <w:textAlignment w:val="top"/>
        <w:rPr>
          <w:rFonts w:eastAsia="Times New Roman"/>
          <w:color w:val="000000"/>
          <w:lang w:eastAsia="en-GB"/>
        </w:rPr>
      </w:pPr>
      <w:r>
        <w:rPr>
          <w:rFonts w:eastAsia="Times New Roman"/>
          <w:color w:val="000000"/>
          <w:lang w:eastAsia="en-GB"/>
        </w:rPr>
        <w:t>Excellent interpersonal and communication skills to offer compassionate challenge</w:t>
      </w:r>
    </w:p>
    <w:p w14:paraId="71AECE07" w14:textId="77777777" w:rsidR="00925CD7" w:rsidRDefault="00D4433D">
      <w:pPr>
        <w:numPr>
          <w:ilvl w:val="0"/>
          <w:numId w:val="3"/>
        </w:numPr>
        <w:shd w:val="clear" w:color="auto" w:fill="FFFFFF"/>
        <w:ind w:left="360"/>
        <w:textAlignment w:val="top"/>
        <w:rPr>
          <w:rFonts w:eastAsia="Times New Roman"/>
          <w:color w:val="000000"/>
          <w:lang w:eastAsia="en-GB"/>
        </w:rPr>
      </w:pPr>
      <w:r>
        <w:rPr>
          <w:rFonts w:eastAsia="Times New Roman"/>
          <w:color w:val="000000"/>
          <w:lang w:eastAsia="en-GB"/>
        </w:rPr>
        <w:t xml:space="preserve">An understanding of, or a willingness to understand, the strategic, </w:t>
      </w:r>
      <w:proofErr w:type="gramStart"/>
      <w:r>
        <w:rPr>
          <w:rFonts w:eastAsia="Times New Roman"/>
          <w:color w:val="000000"/>
          <w:lang w:eastAsia="en-GB"/>
        </w:rPr>
        <w:t>legislative</w:t>
      </w:r>
      <w:proofErr w:type="gramEnd"/>
      <w:r>
        <w:rPr>
          <w:rFonts w:eastAsia="Times New Roman"/>
          <w:color w:val="000000"/>
          <w:lang w:eastAsia="en-GB"/>
        </w:rPr>
        <w:t xml:space="preserve"> and political contexts that affect and influence the work of Mentoring Plus</w:t>
      </w:r>
    </w:p>
    <w:p w14:paraId="71AECE08" w14:textId="77777777" w:rsidR="00925CD7" w:rsidRDefault="00D4433D">
      <w:pPr>
        <w:numPr>
          <w:ilvl w:val="0"/>
          <w:numId w:val="3"/>
        </w:numPr>
        <w:shd w:val="clear" w:color="auto" w:fill="FFFFFF"/>
        <w:ind w:left="360"/>
        <w:textAlignment w:val="top"/>
        <w:rPr>
          <w:rFonts w:eastAsia="Times New Roman"/>
          <w:color w:val="000000"/>
          <w:lang w:eastAsia="en-GB"/>
        </w:rPr>
      </w:pPr>
      <w:r>
        <w:rPr>
          <w:rFonts w:eastAsia="Times New Roman"/>
          <w:color w:val="000000"/>
          <w:lang w:eastAsia="en-GB"/>
        </w:rPr>
        <w:t>An understanding, at a strategic and/or senior management level, of the charity sector</w:t>
      </w:r>
    </w:p>
    <w:p w14:paraId="71AECE09" w14:textId="77777777" w:rsidR="00925CD7" w:rsidRDefault="00D4433D">
      <w:pPr>
        <w:numPr>
          <w:ilvl w:val="0"/>
          <w:numId w:val="3"/>
        </w:numPr>
        <w:shd w:val="clear" w:color="auto" w:fill="FFFFFF"/>
        <w:ind w:left="360"/>
        <w:textAlignment w:val="top"/>
        <w:rPr>
          <w:rFonts w:eastAsia="Times New Roman"/>
          <w:color w:val="000000"/>
          <w:lang w:eastAsia="en-GB"/>
        </w:rPr>
      </w:pPr>
      <w:r>
        <w:rPr>
          <w:rFonts w:eastAsia="Times New Roman"/>
          <w:color w:val="000000"/>
          <w:lang w:eastAsia="en-GB"/>
        </w:rPr>
        <w:t xml:space="preserve">Capacity to offer time, </w:t>
      </w:r>
      <w:proofErr w:type="gramStart"/>
      <w:r>
        <w:rPr>
          <w:rFonts w:eastAsia="Times New Roman"/>
          <w:color w:val="000000"/>
          <w:lang w:eastAsia="en-GB"/>
        </w:rPr>
        <w:t>insight</w:t>
      </w:r>
      <w:proofErr w:type="gramEnd"/>
      <w:r>
        <w:rPr>
          <w:rFonts w:eastAsia="Times New Roman"/>
          <w:color w:val="000000"/>
          <w:lang w:eastAsia="en-GB"/>
        </w:rPr>
        <w:t xml:space="preserve"> and expertise to the charity.</w:t>
      </w:r>
    </w:p>
    <w:p w14:paraId="71AECE0A" w14:textId="77777777" w:rsidR="00925CD7" w:rsidRDefault="00925CD7">
      <w:pPr>
        <w:shd w:val="clear" w:color="auto" w:fill="FFFFFF"/>
        <w:textAlignment w:val="top"/>
        <w:rPr>
          <w:rFonts w:ascii="Times New Roman" w:eastAsia="Times New Roman" w:hAnsi="Times New Roman"/>
          <w:b/>
          <w:color w:val="000000"/>
          <w:lang w:eastAsia="en-GB"/>
        </w:rPr>
      </w:pPr>
    </w:p>
    <w:p w14:paraId="71AECE0B" w14:textId="649F9766" w:rsidR="00925CD7" w:rsidRDefault="00D4433D">
      <w:pPr>
        <w:shd w:val="clear" w:color="auto" w:fill="FFFFFF"/>
        <w:textAlignment w:val="top"/>
        <w:rPr>
          <w:rFonts w:eastAsia="Times New Roman"/>
          <w:b/>
          <w:color w:val="000000"/>
          <w:sz w:val="28"/>
          <w:szCs w:val="28"/>
          <w:lang w:eastAsia="en-GB"/>
        </w:rPr>
      </w:pPr>
      <w:r>
        <w:rPr>
          <w:rFonts w:eastAsia="Times New Roman"/>
          <w:b/>
          <w:color w:val="000000"/>
          <w:sz w:val="28"/>
          <w:szCs w:val="28"/>
          <w:lang w:eastAsia="en-GB"/>
        </w:rPr>
        <w:t>Specific areas of expertise</w:t>
      </w:r>
    </w:p>
    <w:p w14:paraId="71AECE0C" w14:textId="77777777" w:rsidR="00925CD7" w:rsidRDefault="00925CD7">
      <w:pPr>
        <w:shd w:val="clear" w:color="auto" w:fill="FFFFFF"/>
        <w:textAlignment w:val="top"/>
        <w:rPr>
          <w:rFonts w:ascii="Times New Roman" w:hAnsi="Times New Roman"/>
        </w:rPr>
      </w:pPr>
    </w:p>
    <w:p w14:paraId="70554AAD" w14:textId="77777777" w:rsidR="00D4433D" w:rsidRPr="00D4433D" w:rsidRDefault="00D4433D" w:rsidP="00D4433D">
      <w:pPr>
        <w:numPr>
          <w:ilvl w:val="0"/>
          <w:numId w:val="3"/>
        </w:numPr>
        <w:shd w:val="clear" w:color="auto" w:fill="FFFFFF"/>
        <w:ind w:left="360"/>
        <w:textAlignment w:val="top"/>
        <w:rPr>
          <w:rFonts w:eastAsia="Times New Roman"/>
          <w:color w:val="000000"/>
          <w:lang w:eastAsia="en-GB"/>
        </w:rPr>
      </w:pPr>
      <w:bookmarkStart w:id="0" w:name="_Hlk527730214"/>
      <w:r w:rsidRPr="00D4433D">
        <w:rPr>
          <w:rFonts w:eastAsia="Times New Roman"/>
          <w:color w:val="000000"/>
          <w:lang w:eastAsia="en-GB"/>
        </w:rPr>
        <w:t xml:space="preserve">Experience of one or more of the following areas of expertise: </w:t>
      </w:r>
    </w:p>
    <w:p w14:paraId="17C80139" w14:textId="36D04E36" w:rsidR="00D4433D" w:rsidRDefault="00D4433D" w:rsidP="00D4433D">
      <w:pPr>
        <w:pStyle w:val="ListParagraph"/>
        <w:numPr>
          <w:ilvl w:val="0"/>
          <w:numId w:val="7"/>
        </w:numPr>
        <w:suppressAutoHyphens w:val="0"/>
        <w:autoSpaceDN/>
        <w:spacing w:after="160" w:line="259" w:lineRule="auto"/>
        <w:contextualSpacing/>
        <w:textAlignment w:val="auto"/>
      </w:pPr>
      <w:r>
        <w:t>Legal (youth justice, charity law, corporate or contract law, or similar)</w:t>
      </w:r>
    </w:p>
    <w:p w14:paraId="6EE3B40E" w14:textId="77777777" w:rsidR="00D4433D" w:rsidRDefault="00D4433D" w:rsidP="00D4433D">
      <w:pPr>
        <w:pStyle w:val="ListParagraph"/>
        <w:numPr>
          <w:ilvl w:val="0"/>
          <w:numId w:val="7"/>
        </w:numPr>
        <w:suppressAutoHyphens w:val="0"/>
        <w:autoSpaceDN/>
        <w:spacing w:after="160" w:line="259" w:lineRule="auto"/>
        <w:contextualSpacing/>
        <w:textAlignment w:val="auto"/>
      </w:pPr>
      <w:r>
        <w:t>Social care, mental wellbeing support and/or related areas of practice</w:t>
      </w:r>
    </w:p>
    <w:p w14:paraId="307F80D0" w14:textId="77777777" w:rsidR="00D4433D" w:rsidRDefault="00D4433D" w:rsidP="00D4433D">
      <w:pPr>
        <w:pStyle w:val="ListParagraph"/>
        <w:numPr>
          <w:ilvl w:val="0"/>
          <w:numId w:val="7"/>
        </w:numPr>
        <w:suppressAutoHyphens w:val="0"/>
        <w:autoSpaceDN/>
        <w:spacing w:after="160" w:line="259" w:lineRule="auto"/>
        <w:contextualSpacing/>
        <w:textAlignment w:val="auto"/>
      </w:pPr>
      <w:r>
        <w:t>Education</w:t>
      </w:r>
    </w:p>
    <w:p w14:paraId="267D6BA1" w14:textId="77777777" w:rsidR="00D4433D" w:rsidRDefault="00D4433D" w:rsidP="00D4433D">
      <w:pPr>
        <w:pStyle w:val="ListParagraph"/>
        <w:numPr>
          <w:ilvl w:val="0"/>
          <w:numId w:val="7"/>
        </w:numPr>
        <w:suppressAutoHyphens w:val="0"/>
        <w:autoSpaceDN/>
        <w:spacing w:after="160" w:line="259" w:lineRule="auto"/>
        <w:contextualSpacing/>
        <w:textAlignment w:val="auto"/>
      </w:pPr>
      <w:r>
        <w:t>Child safeguarding</w:t>
      </w:r>
    </w:p>
    <w:p w14:paraId="3496BE94" w14:textId="77777777" w:rsidR="00D4433D" w:rsidRDefault="00D4433D" w:rsidP="00D4433D">
      <w:pPr>
        <w:pStyle w:val="ListParagraph"/>
        <w:numPr>
          <w:ilvl w:val="0"/>
          <w:numId w:val="7"/>
        </w:numPr>
        <w:suppressAutoHyphens w:val="0"/>
        <w:autoSpaceDN/>
        <w:spacing w:after="160" w:line="259" w:lineRule="auto"/>
        <w:contextualSpacing/>
        <w:textAlignment w:val="auto"/>
      </w:pPr>
      <w:r>
        <w:t>Running a small/medium sized enterprise within or outside the charity sector</w:t>
      </w:r>
    </w:p>
    <w:p w14:paraId="161A0B5C" w14:textId="77777777" w:rsidR="00D4433D" w:rsidRDefault="00D4433D" w:rsidP="00D4433D">
      <w:pPr>
        <w:pStyle w:val="ListParagraph"/>
        <w:numPr>
          <w:ilvl w:val="0"/>
          <w:numId w:val="7"/>
        </w:numPr>
        <w:suppressAutoHyphens w:val="0"/>
        <w:autoSpaceDN/>
        <w:spacing w:after="160" w:line="259" w:lineRule="auto"/>
        <w:contextualSpacing/>
        <w:textAlignment w:val="auto"/>
      </w:pPr>
      <w:r>
        <w:t xml:space="preserve">Lived experience of challenging circumstances </w:t>
      </w:r>
    </w:p>
    <w:p w14:paraId="1333D8F6" w14:textId="4E98A5A4" w:rsidR="00D4433D" w:rsidRDefault="00D4433D" w:rsidP="00D4433D">
      <w:pPr>
        <w:pStyle w:val="ListParagraph"/>
        <w:numPr>
          <w:ilvl w:val="0"/>
          <w:numId w:val="7"/>
        </w:numPr>
        <w:suppressAutoHyphens w:val="0"/>
        <w:autoSpaceDN/>
        <w:spacing w:after="160" w:line="259" w:lineRule="auto"/>
        <w:contextualSpacing/>
        <w:textAlignment w:val="auto"/>
      </w:pPr>
      <w:r>
        <w:t>We are seeking at least one Board member aged under 30 (</w:t>
      </w:r>
      <w:proofErr w:type="spellStart"/>
      <w:r>
        <w:t>approx</w:t>
      </w:r>
      <w:proofErr w:type="spellEnd"/>
      <w:r>
        <w:t>) but welcome applications from all ages</w:t>
      </w:r>
    </w:p>
    <w:p w14:paraId="71AECE0F" w14:textId="62FB0D26" w:rsidR="00925CD7" w:rsidRPr="00D4433D" w:rsidRDefault="00D4433D" w:rsidP="00D4433D">
      <w:pPr>
        <w:numPr>
          <w:ilvl w:val="0"/>
          <w:numId w:val="3"/>
        </w:numPr>
        <w:shd w:val="clear" w:color="auto" w:fill="FFFFFF"/>
        <w:ind w:left="360"/>
        <w:textAlignment w:val="top"/>
        <w:rPr>
          <w:rFonts w:eastAsia="Times New Roman"/>
          <w:color w:val="000000"/>
          <w:lang w:eastAsia="en-GB"/>
        </w:rPr>
      </w:pPr>
      <w:r w:rsidRPr="00D4433D">
        <w:rPr>
          <w:rFonts w:eastAsia="Times New Roman"/>
          <w:color w:val="000000"/>
          <w:lang w:eastAsia="en-GB"/>
        </w:rPr>
        <w:t xml:space="preserve">Confidence leading Trustees in discussions </w:t>
      </w:r>
      <w:r>
        <w:rPr>
          <w:rFonts w:eastAsia="Times New Roman"/>
          <w:color w:val="000000"/>
          <w:lang w:eastAsia="en-GB"/>
        </w:rPr>
        <w:t xml:space="preserve">relating to areas of expertise to support </w:t>
      </w:r>
      <w:r w:rsidRPr="00D4433D">
        <w:rPr>
          <w:rFonts w:eastAsia="Times New Roman"/>
          <w:color w:val="000000"/>
          <w:lang w:eastAsia="en-GB"/>
        </w:rPr>
        <w:t>Mentoring Plus’s strategy, implementation and</w:t>
      </w:r>
      <w:r>
        <w:rPr>
          <w:rFonts w:eastAsia="Times New Roman"/>
          <w:color w:val="000000"/>
          <w:lang w:eastAsia="en-GB"/>
        </w:rPr>
        <w:t xml:space="preserve"> developing</w:t>
      </w:r>
      <w:r w:rsidRPr="00D4433D">
        <w:rPr>
          <w:rFonts w:eastAsia="Times New Roman"/>
          <w:color w:val="000000"/>
          <w:lang w:eastAsia="en-GB"/>
        </w:rPr>
        <w:t xml:space="preserve"> the relevant skills throughout the organisation.  </w:t>
      </w:r>
    </w:p>
    <w:bookmarkEnd w:id="0"/>
    <w:p w14:paraId="71AECE10" w14:textId="77777777" w:rsidR="00925CD7" w:rsidRDefault="00925CD7">
      <w:pPr>
        <w:shd w:val="clear" w:color="auto" w:fill="FFFFFF"/>
        <w:textAlignment w:val="top"/>
        <w:rPr>
          <w:rFonts w:ascii="Times New Roman" w:eastAsia="Times New Roman" w:hAnsi="Times New Roman"/>
          <w:color w:val="000000"/>
          <w:lang w:eastAsia="en-GB"/>
        </w:rPr>
      </w:pPr>
    </w:p>
    <w:p w14:paraId="71AECE11" w14:textId="77777777" w:rsidR="00925CD7" w:rsidRDefault="00925CD7"/>
    <w:sectPr w:rsidR="00925CD7">
      <w:pgSz w:w="11900" w:h="16840"/>
      <w:pgMar w:top="561" w:right="1191" w:bottom="794"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CDDF" w14:textId="77777777" w:rsidR="00EE2D21" w:rsidRDefault="00D4433D">
      <w:r>
        <w:separator/>
      </w:r>
    </w:p>
  </w:endnote>
  <w:endnote w:type="continuationSeparator" w:id="0">
    <w:p w14:paraId="71AECDE1" w14:textId="77777777" w:rsidR="00EE2D21" w:rsidRDefault="00D4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CDDB" w14:textId="77777777" w:rsidR="00EE2D21" w:rsidRDefault="00D4433D">
      <w:r>
        <w:rPr>
          <w:color w:val="000000"/>
        </w:rPr>
        <w:separator/>
      </w:r>
    </w:p>
  </w:footnote>
  <w:footnote w:type="continuationSeparator" w:id="0">
    <w:p w14:paraId="71AECDDD" w14:textId="77777777" w:rsidR="00EE2D21" w:rsidRDefault="00D44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168"/>
    <w:multiLevelType w:val="multilevel"/>
    <w:tmpl w:val="41E444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BA6F4E"/>
    <w:multiLevelType w:val="multilevel"/>
    <w:tmpl w:val="994C615C"/>
    <w:lvl w:ilvl="0">
      <w:start w:val="1"/>
      <w:numFmt w:val="decimal"/>
      <w:lvlText w:val="%1."/>
      <w:lvlJc w:val="left"/>
      <w:pPr>
        <w:ind w:left="360" w:hanging="360"/>
      </w:pPr>
      <w:rPr>
        <w:sz w:val="20"/>
      </w:rPr>
    </w:lvl>
    <w:lvl w:ilvl="1">
      <w:numFmt w:val="bullet"/>
      <w:lvlText w:val="o"/>
      <w:lvlJc w:val="left"/>
      <w:pPr>
        <w:ind w:left="1080" w:hanging="360"/>
      </w:pPr>
      <w:rPr>
        <w:rFonts w:ascii="Courier New" w:hAnsi="Courier New" w:cs="Times New Roman"/>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2" w15:restartNumberingAfterBreak="0">
    <w:nsid w:val="55ACEB54"/>
    <w:multiLevelType w:val="hybridMultilevel"/>
    <w:tmpl w:val="1D14FB0A"/>
    <w:lvl w:ilvl="0" w:tplc="607E614C">
      <w:start w:val="1"/>
      <w:numFmt w:val="bullet"/>
      <w:lvlText w:val=""/>
      <w:lvlJc w:val="left"/>
      <w:pPr>
        <w:ind w:left="720" w:hanging="360"/>
      </w:pPr>
      <w:rPr>
        <w:rFonts w:ascii="Symbol" w:hAnsi="Symbol" w:hint="default"/>
      </w:rPr>
    </w:lvl>
    <w:lvl w:ilvl="1" w:tplc="FD0C585E">
      <w:start w:val="1"/>
      <w:numFmt w:val="bullet"/>
      <w:lvlText w:val="o"/>
      <w:lvlJc w:val="left"/>
      <w:pPr>
        <w:ind w:left="1440" w:hanging="360"/>
      </w:pPr>
      <w:rPr>
        <w:rFonts w:ascii="Courier New" w:hAnsi="Courier New" w:hint="default"/>
      </w:rPr>
    </w:lvl>
    <w:lvl w:ilvl="2" w:tplc="70A87236">
      <w:start w:val="1"/>
      <w:numFmt w:val="bullet"/>
      <w:lvlText w:val=""/>
      <w:lvlJc w:val="left"/>
      <w:pPr>
        <w:ind w:left="2160" w:hanging="360"/>
      </w:pPr>
      <w:rPr>
        <w:rFonts w:ascii="Wingdings" w:hAnsi="Wingdings" w:hint="default"/>
      </w:rPr>
    </w:lvl>
    <w:lvl w:ilvl="3" w:tplc="24648DCA">
      <w:start w:val="1"/>
      <w:numFmt w:val="bullet"/>
      <w:lvlText w:val=""/>
      <w:lvlJc w:val="left"/>
      <w:pPr>
        <w:ind w:left="2880" w:hanging="360"/>
      </w:pPr>
      <w:rPr>
        <w:rFonts w:ascii="Symbol" w:hAnsi="Symbol" w:hint="default"/>
      </w:rPr>
    </w:lvl>
    <w:lvl w:ilvl="4" w:tplc="E752BF80">
      <w:start w:val="1"/>
      <w:numFmt w:val="bullet"/>
      <w:lvlText w:val="o"/>
      <w:lvlJc w:val="left"/>
      <w:pPr>
        <w:ind w:left="3600" w:hanging="360"/>
      </w:pPr>
      <w:rPr>
        <w:rFonts w:ascii="Courier New" w:hAnsi="Courier New" w:hint="default"/>
      </w:rPr>
    </w:lvl>
    <w:lvl w:ilvl="5" w:tplc="46CA2A8A">
      <w:start w:val="1"/>
      <w:numFmt w:val="bullet"/>
      <w:lvlText w:val=""/>
      <w:lvlJc w:val="left"/>
      <w:pPr>
        <w:ind w:left="4320" w:hanging="360"/>
      </w:pPr>
      <w:rPr>
        <w:rFonts w:ascii="Wingdings" w:hAnsi="Wingdings" w:hint="default"/>
      </w:rPr>
    </w:lvl>
    <w:lvl w:ilvl="6" w:tplc="486CBBCE">
      <w:start w:val="1"/>
      <w:numFmt w:val="bullet"/>
      <w:lvlText w:val=""/>
      <w:lvlJc w:val="left"/>
      <w:pPr>
        <w:ind w:left="5040" w:hanging="360"/>
      </w:pPr>
      <w:rPr>
        <w:rFonts w:ascii="Symbol" w:hAnsi="Symbol" w:hint="default"/>
      </w:rPr>
    </w:lvl>
    <w:lvl w:ilvl="7" w:tplc="461045C4">
      <w:start w:val="1"/>
      <w:numFmt w:val="bullet"/>
      <w:lvlText w:val="o"/>
      <w:lvlJc w:val="left"/>
      <w:pPr>
        <w:ind w:left="5760" w:hanging="360"/>
      </w:pPr>
      <w:rPr>
        <w:rFonts w:ascii="Courier New" w:hAnsi="Courier New" w:hint="default"/>
      </w:rPr>
    </w:lvl>
    <w:lvl w:ilvl="8" w:tplc="C8367260">
      <w:start w:val="1"/>
      <w:numFmt w:val="bullet"/>
      <w:lvlText w:val=""/>
      <w:lvlJc w:val="left"/>
      <w:pPr>
        <w:ind w:left="6480" w:hanging="360"/>
      </w:pPr>
      <w:rPr>
        <w:rFonts w:ascii="Wingdings" w:hAnsi="Wingdings" w:hint="default"/>
      </w:rPr>
    </w:lvl>
  </w:abstractNum>
  <w:abstractNum w:abstractNumId="3" w15:restartNumberingAfterBreak="0">
    <w:nsid w:val="5E367F8D"/>
    <w:multiLevelType w:val="hybridMultilevel"/>
    <w:tmpl w:val="0CE6520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79534101"/>
    <w:multiLevelType w:val="multilevel"/>
    <w:tmpl w:val="1ACEC2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456028774">
    <w:abstractNumId w:val="0"/>
  </w:num>
  <w:num w:numId="2" w16cid:durableId="248468930">
    <w:abstractNumId w:val="0"/>
    <w:lvlOverride w:ilvl="0">
      <w:startOverride w:val="1"/>
    </w:lvlOverride>
  </w:num>
  <w:num w:numId="3" w16cid:durableId="226037671">
    <w:abstractNumId w:val="4"/>
  </w:num>
  <w:num w:numId="4" w16cid:durableId="582374907">
    <w:abstractNumId w:val="4"/>
    <w:lvlOverride w:ilvl="0">
      <w:startOverride w:val="1"/>
    </w:lvlOverride>
  </w:num>
  <w:num w:numId="5" w16cid:durableId="1239025076">
    <w:abstractNumId w:val="1"/>
  </w:num>
  <w:num w:numId="6" w16cid:durableId="21706942">
    <w:abstractNumId w:val="1"/>
    <w:lvlOverride w:ilvl="0">
      <w:startOverride w:val="1"/>
    </w:lvlOverride>
  </w:num>
  <w:num w:numId="7" w16cid:durableId="256445715">
    <w:abstractNumId w:val="2"/>
  </w:num>
  <w:num w:numId="8" w16cid:durableId="32331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D7"/>
    <w:rsid w:val="00174D27"/>
    <w:rsid w:val="00925CD7"/>
    <w:rsid w:val="00D4433D"/>
    <w:rsid w:val="00EE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CDD9"/>
  <w15:docId w15:val="{788132FF-8158-434D-88A1-D75212A7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outlineLvl w:val="0"/>
    </w:pPr>
    <w:rPr>
      <w:rFonts w:ascii="Calibri Light" w:eastAsia="Times New Roman" w:hAnsi="Calibri Light"/>
      <w:color w:val="2F5496"/>
      <w:sz w:val="32"/>
      <w:szCs w:val="32"/>
    </w:rPr>
  </w:style>
  <w:style w:type="paragraph" w:styleId="Heading4">
    <w:name w:val="heading 4"/>
    <w:basedOn w:val="Normal"/>
    <w:uiPriority w:val="9"/>
    <w:semiHidden/>
    <w:unhideWhenUsed/>
    <w:qFormat/>
    <w:pPr>
      <w:spacing w:before="100" w:after="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Times New Roman" w:eastAsia="Times New Roman" w:hAnsi="Times New Roman" w:cs="Times New Roman"/>
      <w:b/>
      <w:bCs/>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NormalWeb">
    <w:name w:val="Normal (Web)"/>
    <w:basedOn w:val="Normal"/>
    <w:pPr>
      <w:spacing w:before="100" w:after="100"/>
    </w:pPr>
    <w:rPr>
      <w:rFonts w:ascii="Times New Roman" w:eastAsia="Times New Roman" w:hAnsi="Times New Roman"/>
    </w:rPr>
  </w:style>
  <w:style w:type="character" w:styleId="Hyperlink">
    <w:name w:val="Hyperlink"/>
    <w:basedOn w:val="DefaultParagraphFont"/>
    <w:rPr>
      <w:color w:val="0000FF"/>
      <w:u w:val="single"/>
    </w:rPr>
  </w:style>
  <w:style w:type="paragraph" w:styleId="ListParagraph">
    <w:name w:val="List Paragraph"/>
    <w:basedOn w:val="Normal"/>
    <w:uiPriority w:val="34"/>
    <w:qFormat/>
    <w:pPr>
      <w:spacing w:after="200" w:line="276" w:lineRule="auto"/>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D4207640D1664996BE8A1C3AA305E6" ma:contentTypeVersion="15" ma:contentTypeDescription="Create a new document." ma:contentTypeScope="" ma:versionID="e2b0d9c51546c7226fc456cbacae2554">
  <xsd:schema xmlns:xsd="http://www.w3.org/2001/XMLSchema" xmlns:xs="http://www.w3.org/2001/XMLSchema" xmlns:p="http://schemas.microsoft.com/office/2006/metadata/properties" xmlns:ns2="f3d79567-1580-41b5-88e9-6dfe611bef2e" xmlns:ns3="7ebf5f53-5e8d-430b-ba57-42e288436b3c" targetNamespace="http://schemas.microsoft.com/office/2006/metadata/properties" ma:root="true" ma:fieldsID="e50b3cfd8339591ef05b9135ff9c58d5" ns2:_="" ns3:_="">
    <xsd:import namespace="f3d79567-1580-41b5-88e9-6dfe611bef2e"/>
    <xsd:import namespace="7ebf5f53-5e8d-430b-ba57-42e288436b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79567-1580-41b5-88e9-6dfe611be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43e682d-1f34-44a9-abeb-2c0d59d1e5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bf5f53-5e8d-430b-ba57-42e288436b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1e35e4f-b109-4804-9999-f747e22d0210}" ma:internalName="TaxCatchAll" ma:showField="CatchAllData" ma:web="7ebf5f53-5e8d-430b-ba57-42e288436b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ebf5f53-5e8d-430b-ba57-42e288436b3c" xsi:nil="true"/>
    <lcf76f155ced4ddcb4097134ff3c332f xmlns="f3d79567-1580-41b5-88e9-6dfe611bef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BB9470-62A4-49D7-83A8-5595868948F5}">
  <ds:schemaRefs>
    <ds:schemaRef ds:uri="http://schemas.microsoft.com/sharepoint/v3/contenttype/forms"/>
  </ds:schemaRefs>
</ds:datastoreItem>
</file>

<file path=customXml/itemProps2.xml><?xml version="1.0" encoding="utf-8"?>
<ds:datastoreItem xmlns:ds="http://schemas.openxmlformats.org/officeDocument/2006/customXml" ds:itemID="{119A754C-A8A3-4E00-A011-118BCFFC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79567-1580-41b5-88e9-6dfe611bef2e"/>
    <ds:schemaRef ds:uri="7ebf5f53-5e8d-430b-ba57-42e288436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C6093-78BE-4C49-B32D-624AEB6FE4E7}">
  <ds:schemaRefs>
    <ds:schemaRef ds:uri="http://schemas.microsoft.com/office/2006/metadata/properties"/>
    <ds:schemaRef ds:uri="http://schemas.microsoft.com/office/infopath/2007/PartnerControls"/>
    <ds:schemaRef ds:uri="7ebf5f53-5e8d-430b-ba57-42e288436b3c"/>
    <ds:schemaRef ds:uri="f3d79567-1580-41b5-88e9-6dfe611bef2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dc:creator>
  <dc:description/>
  <cp:lastModifiedBy>Jenny Perez</cp:lastModifiedBy>
  <cp:revision>3</cp:revision>
  <dcterms:created xsi:type="dcterms:W3CDTF">2022-11-04T11:00:00Z</dcterms:created>
  <dcterms:modified xsi:type="dcterms:W3CDTF">2022-11-07T11:04:00Z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0x010100FFD4207640D1664996BE8A1C3AA305E6</vt:lpwstr>
  </property>
</Properties>
</file>